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080E" w:rsidRDefault="00405015" w:rsidP="005A54A8">
      <w:pPr>
        <w:spacing w:after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 w:rsidRPr="00405015">
        <w:rPr>
          <w:rFonts w:ascii="Times New Roman" w:hAnsi="Times New Roman" w:cs="Times New Roman"/>
          <w:sz w:val="26"/>
          <w:szCs w:val="26"/>
        </w:rPr>
        <w:object w:dxaOrig="7191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70pt" o:ole="">
            <v:imagedata r:id="rId4" o:title=""/>
          </v:shape>
          <o:OLEObject Type="Embed" ProgID="PowerPoint.Slide.12" ShapeID="_x0000_i1025" DrawAspect="Content" ObjectID="_1649576511" r:id="rId5"/>
        </w:object>
      </w:r>
    </w:p>
    <w:p w:rsidR="00B25967" w:rsidRPr="000F3C13" w:rsidRDefault="00D97D45" w:rsidP="00D97D45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D97D45">
        <w:rPr>
          <w:rFonts w:ascii="Times New Roman" w:hAnsi="Times New Roman" w:cs="Times New Roman"/>
          <w:sz w:val="26"/>
          <w:szCs w:val="26"/>
        </w:rPr>
        <w:t xml:space="preserve">Основы аналитической химии / под ред. </w:t>
      </w:r>
      <w:r>
        <w:rPr>
          <w:rFonts w:ascii="Times New Roman" w:hAnsi="Times New Roman" w:cs="Times New Roman"/>
          <w:sz w:val="26"/>
          <w:szCs w:val="26"/>
        </w:rPr>
        <w:t xml:space="preserve">Ю.А. Золотова. – Т. 1. – М.: Издательский центр </w:t>
      </w:r>
      <w:r w:rsidRPr="00D97D45">
        <w:rPr>
          <w:rFonts w:ascii="Times New Roman" w:hAnsi="Times New Roman" w:cs="Times New Roman"/>
          <w:sz w:val="26"/>
          <w:szCs w:val="26"/>
        </w:rPr>
        <w:t>“Академия”</w:t>
      </w:r>
      <w:r>
        <w:rPr>
          <w:rFonts w:ascii="Times New Roman" w:hAnsi="Times New Roman" w:cs="Times New Roman"/>
          <w:sz w:val="26"/>
          <w:szCs w:val="26"/>
        </w:rPr>
        <w:t xml:space="preserve">, 2012. – 384 с. </w:t>
      </w:r>
      <w:r w:rsidR="000F3C13">
        <w:rPr>
          <w:rFonts w:ascii="Times New Roman" w:hAnsi="Times New Roman" w:cs="Times New Roman"/>
          <w:sz w:val="26"/>
          <w:szCs w:val="26"/>
          <w:lang w:val="uk-UA"/>
        </w:rPr>
        <w:t>(С. 298-3</w:t>
      </w:r>
      <w:r w:rsidR="00D21919">
        <w:rPr>
          <w:rFonts w:ascii="Times New Roman" w:hAnsi="Times New Roman" w:cs="Times New Roman"/>
          <w:sz w:val="26"/>
          <w:szCs w:val="26"/>
          <w:lang w:val="uk-UA"/>
        </w:rPr>
        <w:t>68</w:t>
      </w:r>
      <w:r w:rsidR="000F3C13">
        <w:rPr>
          <w:rFonts w:ascii="Times New Roman" w:hAnsi="Times New Roman" w:cs="Times New Roman"/>
          <w:sz w:val="26"/>
          <w:szCs w:val="26"/>
          <w:lang w:val="uk-UA"/>
        </w:rPr>
        <w:t>).</w:t>
      </w:r>
    </w:p>
    <w:p w:rsidR="00B25967" w:rsidRPr="00D97D45" w:rsidRDefault="00B25967" w:rsidP="005A54A8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p w:rsidR="005A54A8" w:rsidRDefault="005A54A8" w:rsidP="005A54A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 xml:space="preserve">Хроматографія – метод, що є зараз одним з найбільш поширених у аналітичній практиці. </w:t>
      </w:r>
      <w:r w:rsidR="008C4D62">
        <w:rPr>
          <w:rFonts w:ascii="Times New Roman" w:hAnsi="Times New Roman" w:cs="Times New Roman"/>
          <w:sz w:val="26"/>
          <w:szCs w:val="26"/>
          <w:lang w:val="uk-UA"/>
        </w:rPr>
        <w:t>За експертними оцінками хроматографію відносять до 20 найбільш значущих відкриттів минулого сторіччя.</w:t>
      </w:r>
      <w:r w:rsidR="008C4D62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C4D62" w:rsidRPr="008C4D62" w:rsidRDefault="008C4D62" w:rsidP="005A54A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05015" w:rsidRDefault="00405015" w:rsidP="00405015">
      <w:pPr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 w:rsidRPr="00405015">
        <w:rPr>
          <w:rFonts w:ascii="Times New Roman" w:hAnsi="Times New Roman" w:cs="Times New Roman"/>
          <w:sz w:val="26"/>
          <w:szCs w:val="26"/>
        </w:rPr>
        <w:object w:dxaOrig="7191" w:dyaOrig="5395">
          <v:shape id="_x0000_i1026" type="#_x0000_t75" style="width:359.25pt;height:270pt" o:ole="">
            <v:imagedata r:id="rId6" o:title=""/>
          </v:shape>
          <o:OLEObject Type="Embed" ProgID="PowerPoint.Slide.12" ShapeID="_x0000_i1026" DrawAspect="Content" ObjectID="_1649576512" r:id="rId7"/>
        </w:object>
      </w:r>
    </w:p>
    <w:p w:rsidR="00405015" w:rsidRDefault="00405015" w:rsidP="00405015">
      <w:pPr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405015" w:rsidRDefault="004F254A" w:rsidP="00CA686C">
      <w:pPr>
        <w:spacing w:after="0"/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 w:rsidRPr="004F254A">
        <w:rPr>
          <w:rFonts w:ascii="Times New Roman" w:hAnsi="Times New Roman" w:cs="Times New Roman"/>
          <w:sz w:val="26"/>
          <w:szCs w:val="26"/>
        </w:rPr>
        <w:object w:dxaOrig="7191" w:dyaOrig="5395">
          <v:shape id="_x0000_i1027" type="#_x0000_t75" style="width:359.25pt;height:270pt" o:ole="">
            <v:imagedata r:id="rId8" o:title=""/>
          </v:shape>
          <o:OLEObject Type="Embed" ProgID="PowerPoint.Slide.12" ShapeID="_x0000_i1027" DrawAspect="Content" ObjectID="_1649576513" r:id="rId9"/>
        </w:object>
      </w:r>
    </w:p>
    <w:p w:rsidR="004F254A" w:rsidRPr="00A31933" w:rsidRDefault="00A31933" w:rsidP="00CA686C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 w:rsidRPr="00A31933">
        <w:rPr>
          <w:rFonts w:ascii="Times New Roman" w:hAnsi="Times New Roman" w:cs="Times New Roman"/>
          <w:sz w:val="26"/>
          <w:szCs w:val="26"/>
          <w:lang w:val="uk-UA"/>
        </w:rPr>
        <w:t>Формування хроматографії</w:t>
      </w:r>
      <w:r w:rsidR="006010E2">
        <w:rPr>
          <w:rFonts w:ascii="Times New Roman" w:hAnsi="Times New Roman" w:cs="Times New Roman"/>
          <w:sz w:val="26"/>
          <w:szCs w:val="26"/>
          <w:lang w:val="uk-UA"/>
        </w:rPr>
        <w:t>,</w:t>
      </w:r>
      <w:r w:rsidRPr="00A31933">
        <w:rPr>
          <w:rFonts w:ascii="Times New Roman" w:hAnsi="Times New Roman" w:cs="Times New Roman"/>
          <w:sz w:val="26"/>
          <w:szCs w:val="26"/>
          <w:lang w:val="uk-UA"/>
        </w:rPr>
        <w:t xml:space="preserve"> як окремого метода</w:t>
      </w:r>
      <w:r w:rsidR="006010E2">
        <w:rPr>
          <w:rFonts w:ascii="Times New Roman" w:hAnsi="Times New Roman" w:cs="Times New Roman"/>
          <w:sz w:val="26"/>
          <w:szCs w:val="26"/>
          <w:lang w:val="uk-UA"/>
        </w:rPr>
        <w:t>,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 відносять до 1903 року</w:t>
      </w:r>
      <w:r w:rsidR="006010E2">
        <w:rPr>
          <w:rFonts w:ascii="Times New Roman" w:hAnsi="Times New Roman" w:cs="Times New Roman"/>
          <w:sz w:val="26"/>
          <w:szCs w:val="26"/>
          <w:lang w:val="uk-UA"/>
        </w:rPr>
        <w:t>, коли вчений</w:t>
      </w:r>
      <w:r w:rsidR="006D2544">
        <w:rPr>
          <w:rFonts w:ascii="Times New Roman" w:hAnsi="Times New Roman" w:cs="Times New Roman"/>
          <w:sz w:val="26"/>
          <w:szCs w:val="26"/>
          <w:lang w:val="uk-UA"/>
        </w:rPr>
        <w:t xml:space="preserve"> - </w:t>
      </w:r>
      <w:r w:rsidR="006010E2">
        <w:rPr>
          <w:rFonts w:ascii="Times New Roman" w:hAnsi="Times New Roman" w:cs="Times New Roman"/>
          <w:sz w:val="26"/>
          <w:szCs w:val="26"/>
          <w:lang w:val="uk-UA"/>
        </w:rPr>
        <w:t xml:space="preserve">ботанік Михайло Семенович </w:t>
      </w:r>
      <w:proofErr w:type="spellStart"/>
      <w:r w:rsidR="006010E2">
        <w:rPr>
          <w:rFonts w:ascii="Times New Roman" w:hAnsi="Times New Roman" w:cs="Times New Roman"/>
          <w:sz w:val="26"/>
          <w:szCs w:val="26"/>
          <w:lang w:val="uk-UA"/>
        </w:rPr>
        <w:t>Цв</w:t>
      </w:r>
      <w:r w:rsidR="00B86714" w:rsidRPr="00B86714">
        <w:rPr>
          <w:rFonts w:ascii="Times New Roman" w:hAnsi="Times New Roman" w:cs="Times New Roman"/>
          <w:sz w:val="26"/>
          <w:szCs w:val="26"/>
        </w:rPr>
        <w:t>є</w:t>
      </w:r>
      <w:proofErr w:type="spellEnd"/>
      <w:r w:rsidR="006010E2">
        <w:rPr>
          <w:rFonts w:ascii="Times New Roman" w:hAnsi="Times New Roman" w:cs="Times New Roman"/>
          <w:sz w:val="26"/>
          <w:szCs w:val="26"/>
          <w:lang w:val="uk-UA"/>
        </w:rPr>
        <w:t xml:space="preserve">т сформулював основні положення хроматографії у публікації </w:t>
      </w:r>
      <w:r w:rsidR="006010E2" w:rsidRPr="006010E2">
        <w:rPr>
          <w:rFonts w:ascii="Times New Roman" w:hAnsi="Times New Roman" w:cs="Times New Roman"/>
          <w:sz w:val="26"/>
          <w:szCs w:val="26"/>
        </w:rPr>
        <w:t>“</w:t>
      </w:r>
      <w:r w:rsidR="006010E2">
        <w:rPr>
          <w:rFonts w:ascii="Times New Roman" w:hAnsi="Times New Roman" w:cs="Times New Roman"/>
          <w:sz w:val="26"/>
          <w:szCs w:val="26"/>
        </w:rPr>
        <w:t>О новой категории адсорбционны</w:t>
      </w:r>
      <w:r w:rsidR="006010E2" w:rsidRPr="006010E2">
        <w:rPr>
          <w:rFonts w:ascii="Times New Roman" w:hAnsi="Times New Roman" w:cs="Times New Roman"/>
          <w:sz w:val="26"/>
          <w:szCs w:val="26"/>
        </w:rPr>
        <w:t xml:space="preserve">х </w:t>
      </w:r>
      <w:r w:rsidR="006010E2">
        <w:rPr>
          <w:rFonts w:ascii="Times New Roman" w:hAnsi="Times New Roman" w:cs="Times New Roman"/>
          <w:sz w:val="26"/>
          <w:szCs w:val="26"/>
        </w:rPr>
        <w:t>явлений и о применении их к биологическому анализу</w:t>
      </w:r>
      <w:r w:rsidR="006010E2" w:rsidRPr="006010E2">
        <w:rPr>
          <w:rFonts w:ascii="Times New Roman" w:hAnsi="Times New Roman" w:cs="Times New Roman"/>
          <w:sz w:val="26"/>
          <w:szCs w:val="26"/>
        </w:rPr>
        <w:t>”</w:t>
      </w:r>
      <w:r w:rsidR="006010E2">
        <w:rPr>
          <w:rFonts w:ascii="Times New Roman" w:hAnsi="Times New Roman" w:cs="Times New Roman"/>
          <w:sz w:val="26"/>
          <w:szCs w:val="26"/>
        </w:rPr>
        <w:t>.</w:t>
      </w:r>
      <w:r w:rsidR="006010E2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:rsidR="001B11C8" w:rsidRDefault="001B11C8" w:rsidP="005A54A8">
      <w:pPr>
        <w:spacing w:after="0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1B11C8">
        <w:rPr>
          <w:rFonts w:ascii="Times New Roman" w:hAnsi="Times New Roman" w:cs="Times New Roman"/>
          <w:sz w:val="26"/>
          <w:szCs w:val="26"/>
        </w:rPr>
        <w:object w:dxaOrig="7191" w:dyaOrig="5395">
          <v:shape id="_x0000_i1028" type="#_x0000_t75" style="width:359.25pt;height:270pt" o:ole="">
            <v:imagedata r:id="rId10" o:title=""/>
          </v:shape>
          <o:OLEObject Type="Embed" ProgID="PowerPoint.Slide.12" ShapeID="_x0000_i1028" DrawAspect="Content" ObjectID="_1649576514" r:id="rId11"/>
        </w:object>
      </w:r>
    </w:p>
    <w:p w:rsidR="001B11C8" w:rsidRDefault="00925812" w:rsidP="001B11C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>М.С. </w:t>
      </w:r>
      <w:proofErr w:type="spellStart"/>
      <w:r>
        <w:rPr>
          <w:rFonts w:ascii="Times New Roman" w:hAnsi="Times New Roman" w:cs="Times New Roman"/>
          <w:sz w:val="26"/>
          <w:szCs w:val="26"/>
          <w:lang w:val="uk-UA"/>
        </w:rPr>
        <w:t>Цвєт</w:t>
      </w:r>
      <w:proofErr w:type="spellEnd"/>
      <w:r>
        <w:rPr>
          <w:rFonts w:ascii="Times New Roman" w:hAnsi="Times New Roman" w:cs="Times New Roman"/>
          <w:sz w:val="26"/>
          <w:szCs w:val="26"/>
          <w:lang w:val="uk-UA"/>
        </w:rPr>
        <w:t xml:space="preserve"> фільтрував розчин хлорофілу через вузьку скляну колонку, що була заповнена порошком крейди, та спостерігав розділення похідної суміші на окремі зони. Ці зони переміщувалися у колонці з різними швидкостями. </w:t>
      </w:r>
      <w:r w:rsidR="00CA686C">
        <w:rPr>
          <w:rFonts w:ascii="Times New Roman" w:hAnsi="Times New Roman" w:cs="Times New Roman"/>
          <w:sz w:val="26"/>
          <w:szCs w:val="26"/>
          <w:lang w:val="uk-UA"/>
        </w:rPr>
        <w:t xml:space="preserve">При подальшій заміні суміші пігментів на чистий розчинник зони компонентів переміщувались до тих пір, доки не відбувалось їх повне розділення. Розділені зони </w:t>
      </w:r>
      <w:proofErr w:type="spellStart"/>
      <w:r w:rsidR="00CA686C">
        <w:rPr>
          <w:rFonts w:ascii="Times New Roman" w:hAnsi="Times New Roman" w:cs="Times New Roman"/>
          <w:sz w:val="26"/>
          <w:szCs w:val="26"/>
          <w:lang w:val="uk-UA"/>
        </w:rPr>
        <w:t>Цвєт</w:t>
      </w:r>
      <w:proofErr w:type="spellEnd"/>
      <w:r w:rsidR="00CA686C">
        <w:rPr>
          <w:rFonts w:ascii="Times New Roman" w:hAnsi="Times New Roman" w:cs="Times New Roman"/>
          <w:sz w:val="26"/>
          <w:szCs w:val="26"/>
          <w:lang w:val="uk-UA"/>
        </w:rPr>
        <w:t xml:space="preserve"> вирізав та окремо екстрагував компоненти. </w:t>
      </w:r>
    </w:p>
    <w:p w:rsidR="00CA686C" w:rsidRDefault="00B35BD5" w:rsidP="00CA686C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B35BD5">
        <w:rPr>
          <w:rFonts w:ascii="Times New Roman" w:hAnsi="Times New Roman" w:cs="Times New Roman"/>
          <w:sz w:val="26"/>
          <w:szCs w:val="26"/>
        </w:rPr>
        <w:object w:dxaOrig="7191" w:dyaOrig="5395">
          <v:shape id="_x0000_i1029" type="#_x0000_t75" style="width:359.25pt;height:270pt" o:ole="">
            <v:imagedata r:id="rId12" o:title=""/>
          </v:shape>
          <o:OLEObject Type="Embed" ProgID="PowerPoint.Slide.12" ShapeID="_x0000_i1029" DrawAspect="Content" ObjectID="_1649576515" r:id="rId13"/>
        </w:object>
      </w:r>
    </w:p>
    <w:p w:rsidR="00B35BD5" w:rsidRDefault="00B35BD5" w:rsidP="00CA686C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B35BD5" w:rsidRDefault="00B35BD5" w:rsidP="00CA686C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B35BD5">
        <w:rPr>
          <w:rFonts w:ascii="Times New Roman" w:hAnsi="Times New Roman" w:cs="Times New Roman"/>
          <w:sz w:val="26"/>
          <w:szCs w:val="26"/>
        </w:rPr>
        <w:object w:dxaOrig="7191" w:dyaOrig="5395">
          <v:shape id="_x0000_i1030" type="#_x0000_t75" style="width:359.25pt;height:270pt" o:ole="">
            <v:imagedata r:id="rId14" o:title=""/>
          </v:shape>
          <o:OLEObject Type="Embed" ProgID="PowerPoint.Slide.12" ShapeID="_x0000_i1030" DrawAspect="Content" ObjectID="_1649576516" r:id="rId15"/>
        </w:object>
      </w:r>
    </w:p>
    <w:p w:rsidR="00B35BD5" w:rsidRDefault="00914951" w:rsidP="00B35BD5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>Хроматографія – це фізико-хімічний метод розділення речовин, що заснований на розподілі компонентів між двома фазами: нерухомою (стаціонарною) та рухомою.</w:t>
      </w:r>
    </w:p>
    <w:p w:rsidR="00EF5333" w:rsidRDefault="00EF5333" w:rsidP="00EF5333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EF5333">
        <w:rPr>
          <w:rFonts w:ascii="Times New Roman" w:hAnsi="Times New Roman" w:cs="Times New Roman"/>
          <w:sz w:val="26"/>
          <w:szCs w:val="26"/>
        </w:rPr>
        <w:object w:dxaOrig="7191" w:dyaOrig="5395">
          <v:shape id="_x0000_i1031" type="#_x0000_t75" style="width:359.25pt;height:270pt" o:ole="">
            <v:imagedata r:id="rId16" o:title=""/>
          </v:shape>
          <o:OLEObject Type="Embed" ProgID="PowerPoint.Slide.12" ShapeID="_x0000_i1031" DrawAspect="Content" ObjectID="_1649576517" r:id="rId17"/>
        </w:object>
      </w:r>
    </w:p>
    <w:p w:rsidR="00EF5333" w:rsidRDefault="00EF5333" w:rsidP="00EF5333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EF5333" w:rsidRDefault="00EF5333" w:rsidP="00EF5333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EF5333">
        <w:rPr>
          <w:rFonts w:ascii="Times New Roman" w:hAnsi="Times New Roman" w:cs="Times New Roman"/>
          <w:sz w:val="26"/>
          <w:szCs w:val="26"/>
        </w:rPr>
        <w:object w:dxaOrig="7191" w:dyaOrig="5395">
          <v:shape id="_x0000_i1032" type="#_x0000_t75" style="width:359.25pt;height:270pt" o:ole="">
            <v:imagedata r:id="rId18" o:title=""/>
          </v:shape>
          <o:OLEObject Type="Embed" ProgID="PowerPoint.Slide.12" ShapeID="_x0000_i1032" DrawAspect="Content" ObjectID="_1649576518" r:id="rId19"/>
        </w:object>
      </w:r>
    </w:p>
    <w:p w:rsidR="006740C4" w:rsidRDefault="006740C4" w:rsidP="00EF5333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6740C4" w:rsidRDefault="006740C4" w:rsidP="00EF5333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6740C4">
        <w:rPr>
          <w:rFonts w:ascii="Times New Roman" w:hAnsi="Times New Roman" w:cs="Times New Roman"/>
          <w:sz w:val="26"/>
          <w:szCs w:val="26"/>
        </w:rPr>
        <w:object w:dxaOrig="7191" w:dyaOrig="5395">
          <v:shape id="_x0000_i1033" type="#_x0000_t75" style="width:359.25pt;height:270pt" o:ole="">
            <v:imagedata r:id="rId20" o:title=""/>
          </v:shape>
          <o:OLEObject Type="Embed" ProgID="PowerPoint.Slide.12" ShapeID="_x0000_i1033" DrawAspect="Content" ObjectID="_1649576519" r:id="rId21"/>
        </w:object>
      </w:r>
    </w:p>
    <w:p w:rsidR="006740C4" w:rsidRDefault="006740C4" w:rsidP="00EF5333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6740C4">
        <w:rPr>
          <w:rFonts w:ascii="Times New Roman" w:hAnsi="Times New Roman" w:cs="Times New Roman"/>
          <w:sz w:val="26"/>
          <w:szCs w:val="26"/>
        </w:rPr>
        <w:object w:dxaOrig="7191" w:dyaOrig="5395">
          <v:shape id="_x0000_i1034" type="#_x0000_t75" style="width:359.25pt;height:270pt" o:ole="">
            <v:imagedata r:id="rId22" o:title=""/>
          </v:shape>
          <o:OLEObject Type="Embed" ProgID="PowerPoint.Slide.12" ShapeID="_x0000_i1034" DrawAspect="Content" ObjectID="_1649576520" r:id="rId23"/>
        </w:object>
      </w:r>
    </w:p>
    <w:p w:rsidR="006740C4" w:rsidRDefault="004B6C40" w:rsidP="006740C4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>В залежності від агрегатного стану нерухомої фази у газовій та рідинній хроматографії розрізняють відповідно: газо</w:t>
      </w:r>
      <w:r w:rsidR="00B8320D">
        <w:rPr>
          <w:rFonts w:ascii="Times New Roman" w:hAnsi="Times New Roman" w:cs="Times New Roman"/>
          <w:sz w:val="26"/>
          <w:szCs w:val="26"/>
          <w:lang w:val="uk-UA"/>
        </w:rPr>
        <w:t>-</w:t>
      </w:r>
      <w:r>
        <w:rPr>
          <w:rFonts w:ascii="Times New Roman" w:hAnsi="Times New Roman" w:cs="Times New Roman"/>
          <w:sz w:val="26"/>
          <w:szCs w:val="26"/>
          <w:lang w:val="uk-UA"/>
        </w:rPr>
        <w:t>твердофазну хроматографію та газо</w:t>
      </w:r>
      <w:r w:rsidR="00B8320D">
        <w:rPr>
          <w:rFonts w:ascii="Times New Roman" w:hAnsi="Times New Roman" w:cs="Times New Roman"/>
          <w:sz w:val="26"/>
          <w:szCs w:val="26"/>
          <w:lang w:val="uk-UA"/>
        </w:rPr>
        <w:t>-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рідинну хроматографію; рідинно-твердофазну, рідинно-рідинну </w:t>
      </w:r>
      <w:r w:rsidR="00B8320D">
        <w:rPr>
          <w:rFonts w:ascii="Times New Roman" w:hAnsi="Times New Roman" w:cs="Times New Roman"/>
          <w:sz w:val="26"/>
          <w:szCs w:val="26"/>
          <w:lang w:val="uk-UA"/>
        </w:rPr>
        <w:t xml:space="preserve">та </w:t>
      </w:r>
      <w:r w:rsidR="00D6533D">
        <w:rPr>
          <w:rFonts w:ascii="Times New Roman" w:hAnsi="Times New Roman" w:cs="Times New Roman"/>
          <w:sz w:val="26"/>
          <w:szCs w:val="26"/>
          <w:lang w:val="uk-UA"/>
        </w:rPr>
        <w:t>рідинно-гелеву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. </w:t>
      </w:r>
    </w:p>
    <w:p w:rsidR="00D07497" w:rsidRDefault="00D07497" w:rsidP="006740C4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</w:p>
    <w:p w:rsidR="00D07497" w:rsidRDefault="00D07497" w:rsidP="00D07497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D07497">
        <w:rPr>
          <w:rFonts w:ascii="Times New Roman" w:hAnsi="Times New Roman" w:cs="Times New Roman"/>
          <w:sz w:val="26"/>
          <w:szCs w:val="26"/>
        </w:rPr>
        <w:object w:dxaOrig="7191" w:dyaOrig="5395">
          <v:shape id="_x0000_i1035" type="#_x0000_t75" style="width:359.25pt;height:270pt" o:ole="">
            <v:imagedata r:id="rId24" o:title=""/>
          </v:shape>
          <o:OLEObject Type="Embed" ProgID="PowerPoint.Slide.12" ShapeID="_x0000_i1035" DrawAspect="Content" ObjectID="_1649576521" r:id="rId25"/>
        </w:object>
      </w:r>
    </w:p>
    <w:p w:rsidR="00D07497" w:rsidRDefault="00D07497" w:rsidP="00D07497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D07497" w:rsidRDefault="00D07497" w:rsidP="00D07497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D07497">
        <w:rPr>
          <w:rFonts w:ascii="Times New Roman" w:hAnsi="Times New Roman" w:cs="Times New Roman"/>
          <w:sz w:val="26"/>
          <w:szCs w:val="26"/>
        </w:rPr>
        <w:object w:dxaOrig="7191" w:dyaOrig="5395">
          <v:shape id="_x0000_i1036" type="#_x0000_t75" style="width:359.25pt;height:270pt" o:ole="">
            <v:imagedata r:id="rId26" o:title=""/>
          </v:shape>
          <o:OLEObject Type="Embed" ProgID="PowerPoint.Slide.12" ShapeID="_x0000_i1036" DrawAspect="Content" ObjectID="_1649576522" r:id="rId27"/>
        </w:object>
      </w:r>
    </w:p>
    <w:p w:rsidR="00D07497" w:rsidRDefault="00D07497" w:rsidP="00D07497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D07497" w:rsidRDefault="00B33A71" w:rsidP="00D07497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B33A71">
        <w:rPr>
          <w:rFonts w:ascii="Times New Roman" w:hAnsi="Times New Roman" w:cs="Times New Roman"/>
          <w:sz w:val="26"/>
          <w:szCs w:val="26"/>
        </w:rPr>
        <w:object w:dxaOrig="7191" w:dyaOrig="5395">
          <v:shape id="_x0000_i1037" type="#_x0000_t75" style="width:359.25pt;height:270pt" o:ole="">
            <v:imagedata r:id="rId28" o:title=""/>
          </v:shape>
          <o:OLEObject Type="Embed" ProgID="PowerPoint.Slide.12" ShapeID="_x0000_i1037" DrawAspect="Content" ObjectID="_1649576523" r:id="rId29"/>
        </w:object>
      </w:r>
    </w:p>
    <w:p w:rsidR="00B33A71" w:rsidRDefault="00B33A71" w:rsidP="00D07497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B33A71" w:rsidRDefault="00B33A71" w:rsidP="00D07497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B33A71">
        <w:rPr>
          <w:rFonts w:ascii="Times New Roman" w:hAnsi="Times New Roman" w:cs="Times New Roman"/>
          <w:sz w:val="26"/>
          <w:szCs w:val="26"/>
        </w:rPr>
        <w:object w:dxaOrig="7191" w:dyaOrig="5395">
          <v:shape id="_x0000_i1038" type="#_x0000_t75" style="width:359.25pt;height:270pt" o:ole="">
            <v:imagedata r:id="rId30" o:title=""/>
          </v:shape>
          <o:OLEObject Type="Embed" ProgID="PowerPoint.Slide.12" ShapeID="_x0000_i1038" DrawAspect="Content" ObjectID="_1649576524" r:id="rId31"/>
        </w:object>
      </w:r>
    </w:p>
    <w:p w:rsidR="00B33A71" w:rsidRDefault="00852E3B" w:rsidP="00852E3B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 xml:space="preserve">Найбільш поширеною є проявна (елюююча) хроматографія, яка дозволяє кількісно розділяти компоненти суміші. Цей метод буде розглядатись надалі. </w:t>
      </w:r>
    </w:p>
    <w:p w:rsidR="00FD013F" w:rsidRDefault="00FD013F" w:rsidP="00852E3B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</w:p>
    <w:p w:rsidR="00FD013F" w:rsidRDefault="00FD013F" w:rsidP="00FD013F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FD013F">
        <w:rPr>
          <w:rFonts w:ascii="Times New Roman" w:hAnsi="Times New Roman" w:cs="Times New Roman"/>
          <w:sz w:val="26"/>
          <w:szCs w:val="26"/>
        </w:rPr>
        <w:object w:dxaOrig="7191" w:dyaOrig="5395">
          <v:shape id="_x0000_i1039" type="#_x0000_t75" style="width:359.25pt;height:270pt" o:ole="">
            <v:imagedata r:id="rId32" o:title=""/>
          </v:shape>
          <o:OLEObject Type="Embed" ProgID="PowerPoint.Slide.12" ShapeID="_x0000_i1039" DrawAspect="Content" ObjectID="_1649576525" r:id="rId33"/>
        </w:object>
      </w:r>
    </w:p>
    <w:p w:rsidR="00FD013F" w:rsidRDefault="00FD013F" w:rsidP="00FD013F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>Розрізняють внутрішню (</w:t>
      </w:r>
      <w:r w:rsidR="008463AA">
        <w:rPr>
          <w:rFonts w:ascii="Times New Roman" w:hAnsi="Times New Roman" w:cs="Times New Roman"/>
          <w:sz w:val="26"/>
          <w:szCs w:val="26"/>
          <w:lang w:val="uk-UA"/>
        </w:rPr>
        <w:t xml:space="preserve">розподіл речовин 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у колонці) та зовнішню (графічне зображення розподілу речовин у рухомій фазі, що виходить з колонки) хроматограми. </w:t>
      </w:r>
    </w:p>
    <w:p w:rsidR="003232CE" w:rsidRDefault="00C123CC" w:rsidP="003232CE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C123CC">
        <w:rPr>
          <w:rFonts w:ascii="Times New Roman" w:hAnsi="Times New Roman" w:cs="Times New Roman"/>
          <w:sz w:val="26"/>
          <w:szCs w:val="26"/>
        </w:rPr>
        <w:object w:dxaOrig="7191" w:dyaOrig="5395">
          <v:shape id="_x0000_i1040" type="#_x0000_t75" style="width:359.25pt;height:270pt" o:ole="">
            <v:imagedata r:id="rId34" o:title=""/>
          </v:shape>
          <o:OLEObject Type="Embed" ProgID="PowerPoint.Slide.12" ShapeID="_x0000_i1040" DrawAspect="Content" ObjectID="_1649576526" r:id="rId35"/>
        </w:object>
      </w:r>
    </w:p>
    <w:p w:rsidR="00C123CC" w:rsidRDefault="00C123CC" w:rsidP="003232CE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C123CC" w:rsidRDefault="001F7988" w:rsidP="003232CE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1F7988">
        <w:rPr>
          <w:rFonts w:ascii="Times New Roman" w:hAnsi="Times New Roman" w:cs="Times New Roman"/>
          <w:sz w:val="26"/>
          <w:szCs w:val="26"/>
        </w:rPr>
        <w:object w:dxaOrig="7191" w:dyaOrig="5395">
          <v:shape id="_x0000_i1041" type="#_x0000_t75" style="width:359.25pt;height:270pt" o:ole="">
            <v:imagedata r:id="rId36" o:title=""/>
          </v:shape>
          <o:OLEObject Type="Embed" ProgID="PowerPoint.Slide.12" ShapeID="_x0000_i1041" DrawAspect="Content" ObjectID="_1649576527" r:id="rId37"/>
        </w:object>
      </w:r>
    </w:p>
    <w:p w:rsidR="001F7988" w:rsidRDefault="0023450D" w:rsidP="001F798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>Сорбційні можливості колонки по відношенню до компонентів характеризують п</w:t>
      </w:r>
      <w:r w:rsidR="004039BC">
        <w:rPr>
          <w:rFonts w:ascii="Times New Roman" w:hAnsi="Times New Roman" w:cs="Times New Roman"/>
          <w:sz w:val="26"/>
          <w:szCs w:val="26"/>
          <w:lang w:val="uk-UA"/>
        </w:rPr>
        <w:t>араметри утримування</w:t>
      </w:r>
      <w:r>
        <w:rPr>
          <w:rFonts w:ascii="Times New Roman" w:hAnsi="Times New Roman" w:cs="Times New Roman"/>
          <w:sz w:val="26"/>
          <w:szCs w:val="26"/>
          <w:lang w:val="uk-UA"/>
        </w:rPr>
        <w:t>.</w:t>
      </w:r>
      <w:r w:rsidR="004039BC">
        <w:rPr>
          <w:rFonts w:ascii="Times New Roman" w:hAnsi="Times New Roman" w:cs="Times New Roman"/>
          <w:sz w:val="26"/>
          <w:szCs w:val="26"/>
          <w:lang w:val="uk-UA"/>
        </w:rPr>
        <w:t xml:space="preserve"> </w:t>
      </w:r>
    </w:p>
    <w:p w:rsidR="00117BD9" w:rsidRDefault="00117BD9" w:rsidP="00117BD9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117BD9">
        <w:rPr>
          <w:rFonts w:ascii="Times New Roman" w:hAnsi="Times New Roman" w:cs="Times New Roman"/>
          <w:sz w:val="26"/>
          <w:szCs w:val="26"/>
        </w:rPr>
        <w:object w:dxaOrig="7191" w:dyaOrig="5395">
          <v:shape id="_x0000_i1042" type="#_x0000_t75" style="width:359.25pt;height:270pt" o:ole="">
            <v:imagedata r:id="rId38" o:title=""/>
          </v:shape>
          <o:OLEObject Type="Embed" ProgID="PowerPoint.Slide.12" ShapeID="_x0000_i1042" DrawAspect="Content" ObjectID="_1649576528" r:id="rId39"/>
        </w:object>
      </w:r>
    </w:p>
    <w:p w:rsidR="00117BD9" w:rsidRDefault="00117BD9" w:rsidP="00117BD9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117BD9" w:rsidRDefault="001109D8" w:rsidP="00117BD9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1109D8">
        <w:rPr>
          <w:rFonts w:ascii="Times New Roman" w:hAnsi="Times New Roman" w:cs="Times New Roman"/>
          <w:sz w:val="26"/>
          <w:szCs w:val="26"/>
        </w:rPr>
        <w:object w:dxaOrig="7191" w:dyaOrig="5395">
          <v:shape id="_x0000_i1043" type="#_x0000_t75" style="width:359.25pt;height:270pt" o:ole="">
            <v:imagedata r:id="rId40" o:title=""/>
          </v:shape>
          <o:OLEObject Type="Embed" ProgID="PowerPoint.Slide.12" ShapeID="_x0000_i1043" DrawAspect="Content" ObjectID="_1649576529" r:id="rId41"/>
        </w:object>
      </w:r>
    </w:p>
    <w:p w:rsidR="001109D8" w:rsidRDefault="001109D8" w:rsidP="001109D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 xml:space="preserve">Для кількісних розрахунків в хроматографії використовують залежність між вмістом компоненту та площею або висотою його піку на хроматограмі. </w:t>
      </w:r>
    </w:p>
    <w:p w:rsidR="00DF7B7F" w:rsidRDefault="00DF7B7F" w:rsidP="001109D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</w:p>
    <w:p w:rsidR="001B15E1" w:rsidRDefault="00DF7B7F" w:rsidP="00DF7B7F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DF7B7F">
        <w:rPr>
          <w:rFonts w:ascii="Times New Roman" w:hAnsi="Times New Roman" w:cs="Times New Roman"/>
          <w:sz w:val="26"/>
          <w:szCs w:val="26"/>
        </w:rPr>
        <w:object w:dxaOrig="7191" w:dyaOrig="5395">
          <v:shape id="_x0000_i1044" type="#_x0000_t75" style="width:359.25pt;height:270pt" o:ole="">
            <v:imagedata r:id="rId42" o:title=""/>
          </v:shape>
          <o:OLEObject Type="Embed" ProgID="PowerPoint.Slide.12" ShapeID="_x0000_i1044" DrawAspect="Content" ObjectID="_1649576530" r:id="rId43"/>
        </w:object>
      </w:r>
    </w:p>
    <w:p w:rsidR="00481B7B" w:rsidRDefault="00DF7B7F" w:rsidP="00DF7B7F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>При хроматографічному розділенні одночасно відбуваються два процеси: розділення компонентів суміші (цільовий процес) та розмивання зон компонентів, а</w:t>
      </w:r>
      <w:r w:rsidR="00BE19C0">
        <w:rPr>
          <w:rFonts w:ascii="Times New Roman" w:hAnsi="Times New Roman" w:cs="Times New Roman"/>
          <w:sz w:val="26"/>
          <w:szCs w:val="26"/>
          <w:lang w:val="uk-UA"/>
        </w:rPr>
        <w:t>,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 відповідно</w:t>
      </w:r>
      <w:r w:rsidR="0060216F">
        <w:rPr>
          <w:rFonts w:ascii="Times New Roman" w:hAnsi="Times New Roman" w:cs="Times New Roman"/>
          <w:sz w:val="26"/>
          <w:szCs w:val="26"/>
          <w:lang w:val="uk-UA"/>
        </w:rPr>
        <w:t>,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 й хроматографічних піків на хроматограмі (негативний процес). </w:t>
      </w:r>
    </w:p>
    <w:p w:rsidR="00DF7B7F" w:rsidRDefault="00180985" w:rsidP="00DF7B7F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 xml:space="preserve">Задачі теорії хроматографії полягають у виявленні причин розмивання та прогнозуванні ефективності розділення компонентів. </w:t>
      </w:r>
      <w:r w:rsidR="004F57F7">
        <w:rPr>
          <w:rFonts w:ascii="Times New Roman" w:hAnsi="Times New Roman" w:cs="Times New Roman"/>
          <w:sz w:val="26"/>
          <w:szCs w:val="26"/>
          <w:lang w:val="uk-UA"/>
        </w:rPr>
        <w:t>Теоретичний підхід, що пояснює розмивання, засновують на вивченні форм ізотерм сорбції.</w:t>
      </w:r>
    </w:p>
    <w:p w:rsidR="00253FA9" w:rsidRDefault="00253FA9" w:rsidP="00DF7B7F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</w:p>
    <w:p w:rsidR="00253FA9" w:rsidRDefault="00160394" w:rsidP="00DF7B7F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lastRenderedPageBreak/>
        <w:t>Основними теоретичними підходами, що використовують у хроматографії, є теорія теоретичних тарілок та кінетична теорія (теорія швидкостей</w:t>
      </w:r>
      <w:r w:rsidR="00FE5608">
        <w:rPr>
          <w:rFonts w:ascii="Times New Roman" w:hAnsi="Times New Roman" w:cs="Times New Roman"/>
          <w:sz w:val="26"/>
          <w:szCs w:val="26"/>
          <w:lang w:val="uk-UA"/>
        </w:rPr>
        <w:t>, теорія макроскопічних постійних</w:t>
      </w:r>
      <w:r>
        <w:rPr>
          <w:rFonts w:ascii="Times New Roman" w:hAnsi="Times New Roman" w:cs="Times New Roman"/>
          <w:sz w:val="26"/>
          <w:szCs w:val="26"/>
          <w:lang w:val="uk-UA"/>
        </w:rPr>
        <w:t>).</w:t>
      </w:r>
    </w:p>
    <w:p w:rsidR="00F463F3" w:rsidRDefault="00253FA9" w:rsidP="00F463F3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253FA9">
        <w:rPr>
          <w:rFonts w:ascii="Times New Roman" w:hAnsi="Times New Roman" w:cs="Times New Roman"/>
          <w:sz w:val="26"/>
          <w:szCs w:val="26"/>
        </w:rPr>
        <w:object w:dxaOrig="7191" w:dyaOrig="5395">
          <v:shape id="_x0000_i1045" type="#_x0000_t75" style="width:359.25pt;height:270pt" o:ole="">
            <v:imagedata r:id="rId44" o:title=""/>
          </v:shape>
          <o:OLEObject Type="Embed" ProgID="PowerPoint.Slide.12" ShapeID="_x0000_i1045" DrawAspect="Content" ObjectID="_1649576531" r:id="rId45"/>
        </w:object>
      </w:r>
    </w:p>
    <w:p w:rsidR="00253FA9" w:rsidRDefault="00253FA9" w:rsidP="00F463F3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253FA9" w:rsidRDefault="00253FA9" w:rsidP="00F463F3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253FA9">
        <w:rPr>
          <w:rFonts w:ascii="Times New Roman" w:hAnsi="Times New Roman" w:cs="Times New Roman"/>
          <w:sz w:val="26"/>
          <w:szCs w:val="26"/>
        </w:rPr>
        <w:object w:dxaOrig="7191" w:dyaOrig="5395">
          <v:shape id="_x0000_i1046" type="#_x0000_t75" style="width:359.25pt;height:270pt" o:ole="">
            <v:imagedata r:id="rId46" o:title=""/>
          </v:shape>
          <o:OLEObject Type="Embed" ProgID="PowerPoint.Slide.12" ShapeID="_x0000_i1046" DrawAspect="Content" ObjectID="_1649576532" r:id="rId47"/>
        </w:object>
      </w:r>
    </w:p>
    <w:p w:rsidR="007532E5" w:rsidRDefault="001C37CB" w:rsidP="007532E5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>Для опису ефективності розділення в теорії теоретичних тарілок використовують параметри: число теоретичних тарілок (</w:t>
      </w:r>
      <w:r w:rsidRPr="001C37CB">
        <w:rPr>
          <w:rFonts w:ascii="Times New Roman" w:hAnsi="Times New Roman" w:cs="Times New Roman"/>
          <w:i/>
          <w:sz w:val="26"/>
          <w:szCs w:val="26"/>
          <w:lang w:val="en-US"/>
        </w:rPr>
        <w:t>N</w:t>
      </w:r>
      <w:r>
        <w:rPr>
          <w:rFonts w:ascii="Times New Roman" w:hAnsi="Times New Roman" w:cs="Times New Roman"/>
          <w:sz w:val="26"/>
          <w:szCs w:val="26"/>
          <w:lang w:val="uk-UA"/>
        </w:rPr>
        <w:t>)</w:t>
      </w:r>
      <w:r w:rsidRPr="001C37CB">
        <w:rPr>
          <w:rFonts w:ascii="Times New Roman" w:hAnsi="Times New Roman" w:cs="Times New Roman"/>
          <w:sz w:val="26"/>
          <w:szCs w:val="26"/>
          <w:lang w:val="uk-UA"/>
        </w:rPr>
        <w:t xml:space="preserve"> та висоту, що еквівалентна теоретичній тарілці, (</w:t>
      </w:r>
      <w:r w:rsidRPr="001C37CB">
        <w:rPr>
          <w:rFonts w:ascii="Times New Roman" w:hAnsi="Times New Roman" w:cs="Times New Roman"/>
          <w:i/>
          <w:sz w:val="26"/>
          <w:szCs w:val="26"/>
          <w:lang w:val="uk-UA"/>
        </w:rPr>
        <w:t>ВЕТТ</w:t>
      </w:r>
      <w:r>
        <w:rPr>
          <w:rFonts w:ascii="Times New Roman" w:hAnsi="Times New Roman" w:cs="Times New Roman"/>
          <w:i/>
          <w:sz w:val="26"/>
          <w:szCs w:val="26"/>
          <w:lang w:val="uk-UA"/>
        </w:rPr>
        <w:t>, H</w:t>
      </w:r>
      <w:r w:rsidRPr="001C37CB">
        <w:rPr>
          <w:rFonts w:ascii="Times New Roman" w:hAnsi="Times New Roman" w:cs="Times New Roman"/>
          <w:sz w:val="26"/>
          <w:szCs w:val="26"/>
          <w:lang w:val="uk-UA"/>
        </w:rPr>
        <w:t>)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. </w:t>
      </w:r>
    </w:p>
    <w:p w:rsidR="008D4389" w:rsidRDefault="00D332D8" w:rsidP="008D4389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D332D8">
        <w:rPr>
          <w:rFonts w:ascii="Times New Roman" w:hAnsi="Times New Roman" w:cs="Times New Roman"/>
          <w:sz w:val="26"/>
          <w:szCs w:val="26"/>
        </w:rPr>
        <w:object w:dxaOrig="7191" w:dyaOrig="5395">
          <v:shape id="_x0000_i1047" type="#_x0000_t75" style="width:359.25pt;height:270pt" o:ole="">
            <v:imagedata r:id="rId48" o:title=""/>
          </v:shape>
          <o:OLEObject Type="Embed" ProgID="PowerPoint.Slide.12" ShapeID="_x0000_i1047" DrawAspect="Content" ObjectID="_1649576533" r:id="rId49"/>
        </w:object>
      </w:r>
    </w:p>
    <w:p w:rsidR="00D332D8" w:rsidRDefault="00D332D8" w:rsidP="008D4389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1B0115" w:rsidRDefault="001B0115" w:rsidP="008D4389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1B0115">
        <w:rPr>
          <w:rFonts w:ascii="Times New Roman" w:hAnsi="Times New Roman" w:cs="Times New Roman"/>
          <w:sz w:val="26"/>
          <w:szCs w:val="26"/>
        </w:rPr>
        <w:object w:dxaOrig="7191" w:dyaOrig="5395">
          <v:shape id="_x0000_i1048" type="#_x0000_t75" style="width:359.25pt;height:270pt" o:ole="">
            <v:imagedata r:id="rId50" o:title=""/>
          </v:shape>
          <o:OLEObject Type="Embed" ProgID="PowerPoint.Slide.12" ShapeID="_x0000_i1048" DrawAspect="Content" ObjectID="_1649576534" r:id="rId51"/>
        </w:object>
      </w:r>
    </w:p>
    <w:p w:rsidR="001B0115" w:rsidRDefault="00426443" w:rsidP="00426443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 xml:space="preserve">В кінетичній теорії затверджується, що розмивання в хроматографії відбувається за рахунок факторів, що незалежні один від одного та можуть бути складені. Основне рівняння в теорії пов’язує </w:t>
      </w:r>
      <w:r>
        <w:rPr>
          <w:rFonts w:ascii="Times New Roman" w:hAnsi="Times New Roman" w:cs="Times New Roman"/>
          <w:i/>
          <w:sz w:val="26"/>
          <w:szCs w:val="26"/>
          <w:lang w:val="en-US"/>
        </w:rPr>
        <w:t>H</w:t>
      </w:r>
      <w:r w:rsidRPr="00426443">
        <w:rPr>
          <w:rFonts w:ascii="Times New Roman" w:hAnsi="Times New Roman" w:cs="Times New Roman"/>
          <w:i/>
          <w:sz w:val="26"/>
          <w:szCs w:val="26"/>
          <w:lang w:val="uk-UA"/>
        </w:rPr>
        <w:t xml:space="preserve"> </w:t>
      </w:r>
      <w:r w:rsidRPr="00426443">
        <w:rPr>
          <w:rFonts w:ascii="Times New Roman" w:hAnsi="Times New Roman" w:cs="Times New Roman"/>
          <w:sz w:val="26"/>
          <w:szCs w:val="26"/>
          <w:lang w:val="uk-UA"/>
        </w:rPr>
        <w:t xml:space="preserve">з лінійною швидкістю потоку рухомої фази </w:t>
      </w:r>
      <w:r>
        <w:rPr>
          <w:rFonts w:ascii="Times New Roman" w:hAnsi="Times New Roman" w:cs="Times New Roman"/>
          <w:i/>
          <w:sz w:val="26"/>
          <w:szCs w:val="26"/>
          <w:lang w:val="en-US"/>
        </w:rPr>
        <w:t>u</w:t>
      </w:r>
      <w:r w:rsidR="00F35782">
        <w:rPr>
          <w:rFonts w:ascii="Times New Roman" w:hAnsi="Times New Roman" w:cs="Times New Roman"/>
          <w:sz w:val="26"/>
          <w:szCs w:val="26"/>
          <w:lang w:val="uk-UA"/>
        </w:rPr>
        <w:t xml:space="preserve"> з урахуванням цих факторів.</w:t>
      </w:r>
    </w:p>
    <w:p w:rsidR="008D1A14" w:rsidRPr="00426443" w:rsidRDefault="00684CDE" w:rsidP="008D1A14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684CDE">
        <w:rPr>
          <w:rFonts w:ascii="Times New Roman" w:hAnsi="Times New Roman" w:cs="Times New Roman"/>
          <w:sz w:val="26"/>
          <w:szCs w:val="26"/>
        </w:rPr>
        <w:object w:dxaOrig="7191" w:dyaOrig="5395">
          <v:shape id="_x0000_i1049" type="#_x0000_t75" style="width:359.25pt;height:270pt" o:ole="">
            <v:imagedata r:id="rId52" o:title=""/>
          </v:shape>
          <o:OLEObject Type="Embed" ProgID="PowerPoint.Slide.12" ShapeID="_x0000_i1049" DrawAspect="Content" ObjectID="_1649576535" r:id="rId53"/>
        </w:object>
      </w:r>
    </w:p>
    <w:p w:rsidR="001B0115" w:rsidRDefault="00B54CA9" w:rsidP="00B54CA9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>Головне рівняння в кінетичній теорії може бути зображено графічно.</w:t>
      </w:r>
    </w:p>
    <w:p w:rsidR="00865B48" w:rsidRDefault="008546D6" w:rsidP="00865B48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8546D6">
        <w:rPr>
          <w:rFonts w:ascii="Times New Roman" w:hAnsi="Times New Roman" w:cs="Times New Roman"/>
          <w:sz w:val="26"/>
          <w:szCs w:val="26"/>
        </w:rPr>
        <w:object w:dxaOrig="7191" w:dyaOrig="5395">
          <v:shape id="_x0000_i1050" type="#_x0000_t75" style="width:359.25pt;height:270pt" o:ole="">
            <v:imagedata r:id="rId54" o:title=""/>
          </v:shape>
          <o:OLEObject Type="Embed" ProgID="PowerPoint.Slide.12" ShapeID="_x0000_i1050" DrawAspect="Content" ObjectID="_1649576536" r:id="rId55"/>
        </w:object>
      </w:r>
    </w:p>
    <w:p w:rsidR="00163FAD" w:rsidRDefault="00A84A67" w:rsidP="00A84A67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t>В рідинній хроматографії через більшу, ніж у газовій хроматографії</w:t>
      </w:r>
      <w:r w:rsidR="00AA2806">
        <w:rPr>
          <w:rFonts w:ascii="Times New Roman" w:hAnsi="Times New Roman" w:cs="Times New Roman"/>
          <w:sz w:val="26"/>
          <w:szCs w:val="26"/>
          <w:lang w:val="uk-UA"/>
        </w:rPr>
        <w:t>,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 в’язк</w:t>
      </w:r>
      <w:r w:rsidR="00F751E0">
        <w:rPr>
          <w:rFonts w:ascii="Times New Roman" w:hAnsi="Times New Roman" w:cs="Times New Roman"/>
          <w:sz w:val="26"/>
          <w:szCs w:val="26"/>
          <w:lang w:val="uk-UA"/>
        </w:rPr>
        <w:t>і</w:t>
      </w:r>
      <w:r>
        <w:rPr>
          <w:rFonts w:ascii="Times New Roman" w:hAnsi="Times New Roman" w:cs="Times New Roman"/>
          <w:sz w:val="26"/>
          <w:szCs w:val="26"/>
          <w:lang w:val="uk-UA"/>
        </w:rPr>
        <w:t>ст</w:t>
      </w:r>
      <w:r w:rsidR="00F751E0">
        <w:rPr>
          <w:rFonts w:ascii="Times New Roman" w:hAnsi="Times New Roman" w:cs="Times New Roman"/>
          <w:sz w:val="26"/>
          <w:szCs w:val="26"/>
          <w:lang w:val="uk-UA"/>
        </w:rPr>
        <w:t>ь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 рухомої фази, коефіцієнт </w:t>
      </w:r>
      <w:r w:rsidR="00F751E0">
        <w:rPr>
          <w:rFonts w:ascii="Times New Roman" w:hAnsi="Times New Roman" w:cs="Times New Roman"/>
          <w:sz w:val="26"/>
          <w:szCs w:val="26"/>
          <w:lang w:val="uk-UA"/>
        </w:rPr>
        <w:t>прод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ольної дифузії дуже малий, тому залежність </w:t>
      </w:r>
      <w:r w:rsidRPr="00A84A67">
        <w:rPr>
          <w:rFonts w:ascii="Times New Roman" w:hAnsi="Times New Roman" w:cs="Times New Roman"/>
          <w:i/>
          <w:sz w:val="26"/>
          <w:szCs w:val="26"/>
          <w:lang w:val="uk-UA"/>
        </w:rPr>
        <w:t>H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 від </w:t>
      </w:r>
      <w:r w:rsidRPr="00A84A67">
        <w:rPr>
          <w:rFonts w:ascii="Times New Roman" w:hAnsi="Times New Roman" w:cs="Times New Roman"/>
          <w:i/>
          <w:sz w:val="26"/>
          <w:szCs w:val="26"/>
          <w:lang w:val="uk-UA"/>
        </w:rPr>
        <w:t>u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 не має мінімуму.</w:t>
      </w:r>
    </w:p>
    <w:p w:rsidR="00D81444" w:rsidRDefault="00D81444" w:rsidP="00A84A67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</w:p>
    <w:p w:rsidR="00D81444" w:rsidRDefault="00D81444">
      <w:pPr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br w:type="page"/>
      </w:r>
    </w:p>
    <w:p w:rsidR="00D81444" w:rsidRDefault="00D81444" w:rsidP="00A84A67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  <w:lang w:val="uk-UA"/>
        </w:rPr>
      </w:pPr>
      <w:r>
        <w:rPr>
          <w:rFonts w:ascii="Times New Roman" w:hAnsi="Times New Roman" w:cs="Times New Roman"/>
          <w:sz w:val="26"/>
          <w:szCs w:val="26"/>
          <w:lang w:val="uk-UA"/>
        </w:rPr>
        <w:lastRenderedPageBreak/>
        <w:t>Для кількісної характеристики можливості та якості розділення двох компонентів в хроматографії використовують параметри селективності</w:t>
      </w:r>
      <w:r w:rsidR="00750EE8">
        <w:rPr>
          <w:rFonts w:ascii="Times New Roman" w:hAnsi="Times New Roman" w:cs="Times New Roman"/>
          <w:sz w:val="26"/>
          <w:szCs w:val="26"/>
          <w:lang w:val="uk-UA"/>
        </w:rPr>
        <w:t xml:space="preserve"> (</w:t>
      </w:r>
      <w:r w:rsidR="00750EE8" w:rsidRPr="00750EE8">
        <w:rPr>
          <w:rFonts w:ascii="Constantia" w:hAnsi="Constantia" w:cs="Times New Roman"/>
          <w:i/>
          <w:sz w:val="26"/>
          <w:szCs w:val="26"/>
          <w:lang w:val="uk-UA"/>
        </w:rPr>
        <w:t>α</w:t>
      </w:r>
      <w:r w:rsidR="00750EE8">
        <w:rPr>
          <w:rFonts w:ascii="Times New Roman" w:hAnsi="Times New Roman" w:cs="Times New Roman"/>
          <w:sz w:val="26"/>
          <w:szCs w:val="26"/>
          <w:lang w:val="uk-UA"/>
        </w:rPr>
        <w:t>)</w:t>
      </w:r>
      <w:r>
        <w:rPr>
          <w:rFonts w:ascii="Times New Roman" w:hAnsi="Times New Roman" w:cs="Times New Roman"/>
          <w:sz w:val="26"/>
          <w:szCs w:val="26"/>
          <w:lang w:val="uk-UA"/>
        </w:rPr>
        <w:t xml:space="preserve"> та розрішення</w:t>
      </w:r>
      <w:r w:rsidR="00750EE8">
        <w:rPr>
          <w:rFonts w:ascii="Times New Roman" w:hAnsi="Times New Roman" w:cs="Times New Roman"/>
          <w:sz w:val="26"/>
          <w:szCs w:val="26"/>
          <w:lang w:val="uk-UA"/>
        </w:rPr>
        <w:t xml:space="preserve"> (</w:t>
      </w:r>
      <w:r w:rsidR="00750EE8" w:rsidRPr="00750EE8">
        <w:rPr>
          <w:rFonts w:ascii="Times New Roman" w:hAnsi="Times New Roman" w:cs="Times New Roman"/>
          <w:i/>
          <w:sz w:val="26"/>
          <w:szCs w:val="26"/>
          <w:lang w:val="en-US"/>
        </w:rPr>
        <w:t>R</w:t>
      </w:r>
      <w:r w:rsidR="00750EE8" w:rsidRPr="00750EE8">
        <w:rPr>
          <w:rFonts w:ascii="Times New Roman" w:hAnsi="Times New Roman" w:cs="Times New Roman"/>
          <w:i/>
          <w:sz w:val="26"/>
          <w:szCs w:val="26"/>
          <w:vertAlign w:val="subscript"/>
          <w:lang w:val="en-US"/>
        </w:rPr>
        <w:t>S</w:t>
      </w:r>
      <w:r w:rsidR="00750EE8">
        <w:rPr>
          <w:rFonts w:ascii="Times New Roman" w:hAnsi="Times New Roman" w:cs="Times New Roman"/>
          <w:sz w:val="26"/>
          <w:szCs w:val="26"/>
          <w:lang w:val="uk-UA"/>
        </w:rPr>
        <w:t>)</w:t>
      </w:r>
      <w:r>
        <w:rPr>
          <w:rFonts w:ascii="Times New Roman" w:hAnsi="Times New Roman" w:cs="Times New Roman"/>
          <w:sz w:val="26"/>
          <w:szCs w:val="26"/>
          <w:lang w:val="uk-UA"/>
        </w:rPr>
        <w:t>.</w:t>
      </w:r>
    </w:p>
    <w:p w:rsidR="00163FAD" w:rsidRDefault="00DE4579" w:rsidP="00865B48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DE4579">
        <w:rPr>
          <w:rFonts w:ascii="Times New Roman" w:hAnsi="Times New Roman" w:cs="Times New Roman"/>
          <w:sz w:val="26"/>
          <w:szCs w:val="26"/>
        </w:rPr>
        <w:object w:dxaOrig="7191" w:dyaOrig="5395">
          <v:shape id="_x0000_i1051" type="#_x0000_t75" style="width:359.25pt;height:270pt" o:ole="">
            <v:imagedata r:id="rId56" o:title=""/>
          </v:shape>
          <o:OLEObject Type="Embed" ProgID="PowerPoint.Slide.12" ShapeID="_x0000_i1051" DrawAspect="Content" ObjectID="_1649576537" r:id="rId57"/>
        </w:object>
      </w:r>
    </w:p>
    <w:p w:rsidR="00DE4579" w:rsidRDefault="00DE4579" w:rsidP="00865B48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</w:p>
    <w:p w:rsidR="00DE4579" w:rsidRDefault="00212BD3" w:rsidP="00865B48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uk-UA"/>
        </w:rPr>
      </w:pPr>
      <w:r w:rsidRPr="00212BD3">
        <w:rPr>
          <w:rFonts w:ascii="Times New Roman" w:hAnsi="Times New Roman" w:cs="Times New Roman"/>
          <w:sz w:val="26"/>
          <w:szCs w:val="26"/>
        </w:rPr>
        <w:object w:dxaOrig="7191" w:dyaOrig="5395">
          <v:shape id="_x0000_i1052" type="#_x0000_t75" style="width:359.25pt;height:270pt" o:ole="">
            <v:imagedata r:id="rId58" o:title=""/>
          </v:shape>
          <o:OLEObject Type="Embed" ProgID="PowerPoint.Slide.12" ShapeID="_x0000_i1052" DrawAspect="Content" ObjectID="_1649576538" r:id="rId59"/>
        </w:object>
      </w:r>
    </w:p>
    <w:p w:rsidR="00212BD3" w:rsidRDefault="00C71EE6" w:rsidP="00865B48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 w:rsidRPr="00C71EE6">
        <w:rPr>
          <w:rFonts w:ascii="Times New Roman" w:hAnsi="Times New Roman" w:cs="Times New Roman"/>
          <w:sz w:val="26"/>
          <w:szCs w:val="26"/>
        </w:rPr>
        <w:object w:dxaOrig="7191" w:dyaOrig="5395">
          <v:shape id="_x0000_i1053" type="#_x0000_t75" style="width:359.25pt;height:270pt" o:ole="">
            <v:imagedata r:id="rId60" o:title=""/>
          </v:shape>
          <o:OLEObject Type="Embed" ProgID="PowerPoint.Slide.12" ShapeID="_x0000_i1053" DrawAspect="Content" ObjectID="_1649576539" r:id="rId61"/>
        </w:object>
      </w:r>
    </w:p>
    <w:p w:rsidR="00C71EE6" w:rsidRDefault="00C71EE6" w:rsidP="00865B48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en-US"/>
        </w:rPr>
      </w:pPr>
    </w:p>
    <w:p w:rsidR="00C71EE6" w:rsidRPr="00C71EE6" w:rsidRDefault="00C71EE6" w:rsidP="00865B48">
      <w:pPr>
        <w:spacing w:after="0"/>
        <w:ind w:firstLine="709"/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 w:rsidRPr="00C71EE6">
        <w:rPr>
          <w:rFonts w:ascii="Times New Roman" w:hAnsi="Times New Roman" w:cs="Times New Roman"/>
          <w:sz w:val="26"/>
          <w:szCs w:val="26"/>
        </w:rPr>
        <w:object w:dxaOrig="7191" w:dyaOrig="5395">
          <v:shape id="_x0000_i1054" type="#_x0000_t75" style="width:359.25pt;height:270pt" o:ole="">
            <v:imagedata r:id="rId62" o:title=""/>
          </v:shape>
          <o:OLEObject Type="Embed" ProgID="PowerPoint.Slide.12" ShapeID="_x0000_i1054" DrawAspect="Content" ObjectID="_1649576540" r:id="rId63"/>
        </w:object>
      </w:r>
    </w:p>
    <w:sectPr w:rsidR="00C71EE6" w:rsidRPr="00C71EE6" w:rsidSect="00C4080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05015"/>
    <w:rsid w:val="000F3C13"/>
    <w:rsid w:val="001109D8"/>
    <w:rsid w:val="00117BD9"/>
    <w:rsid w:val="00160394"/>
    <w:rsid w:val="00163FAD"/>
    <w:rsid w:val="00180985"/>
    <w:rsid w:val="001B0115"/>
    <w:rsid w:val="001B11C8"/>
    <w:rsid w:val="001B15E1"/>
    <w:rsid w:val="001C37CB"/>
    <w:rsid w:val="001F7988"/>
    <w:rsid w:val="00212BD3"/>
    <w:rsid w:val="0023450D"/>
    <w:rsid w:val="00253FA9"/>
    <w:rsid w:val="003232CE"/>
    <w:rsid w:val="004039BC"/>
    <w:rsid w:val="00405015"/>
    <w:rsid w:val="00426443"/>
    <w:rsid w:val="0046438B"/>
    <w:rsid w:val="00481B7B"/>
    <w:rsid w:val="004B6C40"/>
    <w:rsid w:val="004F254A"/>
    <w:rsid w:val="004F57F7"/>
    <w:rsid w:val="005A54A8"/>
    <w:rsid w:val="006010E2"/>
    <w:rsid w:val="0060216F"/>
    <w:rsid w:val="006740C4"/>
    <w:rsid w:val="00684CDE"/>
    <w:rsid w:val="006D2544"/>
    <w:rsid w:val="00750EE8"/>
    <w:rsid w:val="007532E5"/>
    <w:rsid w:val="008463AA"/>
    <w:rsid w:val="00852E3B"/>
    <w:rsid w:val="008546D6"/>
    <w:rsid w:val="00865B48"/>
    <w:rsid w:val="008C4D62"/>
    <w:rsid w:val="008D1A14"/>
    <w:rsid w:val="008D4389"/>
    <w:rsid w:val="00914951"/>
    <w:rsid w:val="00925812"/>
    <w:rsid w:val="00A31933"/>
    <w:rsid w:val="00A66656"/>
    <w:rsid w:val="00A84A67"/>
    <w:rsid w:val="00AA2806"/>
    <w:rsid w:val="00B25967"/>
    <w:rsid w:val="00B33A71"/>
    <w:rsid w:val="00B35BD5"/>
    <w:rsid w:val="00B54CA9"/>
    <w:rsid w:val="00B8320D"/>
    <w:rsid w:val="00B836D6"/>
    <w:rsid w:val="00B86714"/>
    <w:rsid w:val="00BE19C0"/>
    <w:rsid w:val="00C123CC"/>
    <w:rsid w:val="00C4080E"/>
    <w:rsid w:val="00C71EE6"/>
    <w:rsid w:val="00CA686C"/>
    <w:rsid w:val="00D07497"/>
    <w:rsid w:val="00D21919"/>
    <w:rsid w:val="00D332D8"/>
    <w:rsid w:val="00D6533D"/>
    <w:rsid w:val="00D81444"/>
    <w:rsid w:val="00D97D45"/>
    <w:rsid w:val="00DE4579"/>
    <w:rsid w:val="00DF7B7F"/>
    <w:rsid w:val="00E02B93"/>
    <w:rsid w:val="00EF5333"/>
    <w:rsid w:val="00F35782"/>
    <w:rsid w:val="00F463F3"/>
    <w:rsid w:val="00F65E86"/>
    <w:rsid w:val="00F751E0"/>
    <w:rsid w:val="00FD013F"/>
    <w:rsid w:val="00FE56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080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2.sldx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Office_PowerPoint26.sldx"/><Relationship Id="rId63" Type="http://schemas.openxmlformats.org/officeDocument/2006/relationships/package" Target="embeddings/______Microsoft_Office_PowerPoint30.sldx"/><Relationship Id="rId7" Type="http://schemas.openxmlformats.org/officeDocument/2006/relationships/package" Target="embeddings/______Microsoft_Office_PowerPoint2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package" Target="embeddings/______Microsoft_Office_PowerPoint19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Office_PowerPoint21.sldx"/><Relationship Id="rId53" Type="http://schemas.openxmlformats.org/officeDocument/2006/relationships/package" Target="embeddings/______Microsoft_Office_PowerPoint25.sldx"/><Relationship Id="rId58" Type="http://schemas.openxmlformats.org/officeDocument/2006/relationships/image" Target="media/image28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Office_PowerPoint23.sldx"/><Relationship Id="rId57" Type="http://schemas.openxmlformats.org/officeDocument/2006/relationships/package" Target="embeddings/______Microsoft_Office_PowerPoint27.sldx"/><Relationship Id="rId61" Type="http://schemas.openxmlformats.org/officeDocument/2006/relationships/package" Target="embeddings/______Microsoft_Office_PowerPoint29.sldx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package" Target="embeddings/______Microsoft_Office_PowerPoint20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package" Target="embeddings/______Microsoft_Office_PowerPoint24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______Microsoft_Office_PowerPoint28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15</Pages>
  <Words>653</Words>
  <Characters>3726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Оля</cp:lastModifiedBy>
  <cp:revision>86</cp:revision>
  <dcterms:created xsi:type="dcterms:W3CDTF">2020-04-28T03:59:00Z</dcterms:created>
  <dcterms:modified xsi:type="dcterms:W3CDTF">2020-04-28T07:35:00Z</dcterms:modified>
</cp:coreProperties>
</file>